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72109D3B" w14:textId="77777777" w:rsidR="004730B4" w:rsidRPr="004730B4" w:rsidRDefault="004730B4" w:rsidP="004730B4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0B4">
        <w:rPr>
          <w:rFonts w:ascii="Times New Roman" w:hAnsi="Times New Roman"/>
          <w:b/>
          <w:bCs/>
          <w:sz w:val="28"/>
          <w:szCs w:val="28"/>
        </w:rPr>
        <w:t>ПРАВА ПОТЕРПЕВШЕГО В УГОЛОВНОМ ПРОЦЕССЕ</w:t>
      </w:r>
    </w:p>
    <w:p w14:paraId="38367829" w14:textId="1CAC7D2F" w:rsidR="001939DD" w:rsidRPr="001939DD" w:rsidRDefault="001939DD" w:rsidP="001939DD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E2B938" w14:textId="77777777" w:rsidR="004730B4" w:rsidRPr="004730B4" w:rsidRDefault="004730B4" w:rsidP="004730B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Правовой статус</w:t>
      </w:r>
    </w:p>
    <w:p w14:paraId="06E857EA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Согласно ч. 1 ст. 42 УПК </w:t>
      </w:r>
      <w:proofErr w:type="gramStart"/>
      <w:r w:rsidRPr="004730B4">
        <w:rPr>
          <w:rFonts w:ascii="Times New Roman" w:hAnsi="Times New Roman"/>
          <w:sz w:val="28"/>
          <w:szCs w:val="28"/>
        </w:rPr>
        <w:t>РФ  потерпевшим</w:t>
      </w:r>
      <w:proofErr w:type="gramEnd"/>
      <w:r w:rsidRPr="004730B4">
        <w:rPr>
          <w:rFonts w:ascii="Times New Roman" w:hAnsi="Times New Roman"/>
          <w:sz w:val="28"/>
          <w:szCs w:val="28"/>
        </w:rPr>
        <w:t xml:space="preserve">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</w:t>
      </w:r>
    </w:p>
    <w:p w14:paraId="1A8152D3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 Соответственно, права и обязанности лица приобретают с момента вынесения дознавателем, следователем, руководителем следственного органа или судом постановления о признании его потерпевшим.</w:t>
      </w:r>
    </w:p>
    <w:p w14:paraId="6E531F93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 В соответствии с разъяснениями, указанными в п. 3 Постановления Пленума Верховного Суда РФ от 29.06.2010 №  17 (в ред. от 16.05.2017)  «О практике применения судами норм, регламентирующих участие потерпевшего в уголовном судопроизводстве», отказ в признании лица потерпевшим, а также бездействие дознавателя, следователя, руководителя следственного органа, выразившееся в непризнании лица потерпевшим в указанные сроки, могут быть обжалованы этим лицом в досудебном производстве по уголовному делу в порядке, предусмотренном статьями 124 и 125 УПК РФ, поскольку правовой статус лица как потерпевшего устанавливается исходя из фактического его положения и лишь процессуально оформляется постановлением, но не формируется им. </w:t>
      </w:r>
    </w:p>
    <w:p w14:paraId="05EF29B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В тех случаях, когда по поступившему в суд уголовному делу будет установлено, что лицо, которому преступлением причинен вред, не признано потерпевшим по делу, суд признает такое лицо потерпевшим, уведомляет его об этом, разъясняет права и обязанности, обеспечивает возможность ознакомления со всеми </w:t>
      </w:r>
      <w:r w:rsidRPr="004730B4">
        <w:rPr>
          <w:rFonts w:ascii="Times New Roman" w:hAnsi="Times New Roman"/>
          <w:sz w:val="28"/>
          <w:szCs w:val="28"/>
        </w:rPr>
        <w:lastRenderedPageBreak/>
        <w:t xml:space="preserve">материалами дела (статья 42 УПК РФ). В решении суда о признании лица потерпевшим должно быть указано, какими действиями, из вмененных подсудимому, и какой именно вред ему причинен, в том числе при причинении вреда сразу нескольких видов (физического, имущественного и морального, вреда деловой репутации). </w:t>
      </w:r>
    </w:p>
    <w:p w14:paraId="432006C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AFF993" w14:textId="77777777" w:rsidR="004730B4" w:rsidRPr="004730B4" w:rsidRDefault="004730B4" w:rsidP="004730B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Права потерпевшего</w:t>
      </w:r>
    </w:p>
    <w:p w14:paraId="00063F9E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Потерпевший вправе: </w:t>
      </w:r>
    </w:p>
    <w:p w14:paraId="0AC3414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1) знать о предъявленном обвиняемому обвинении; </w:t>
      </w:r>
    </w:p>
    <w:p w14:paraId="7FAB1E92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2) давать показания; </w:t>
      </w:r>
    </w:p>
    <w:p w14:paraId="62C0CB3B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3) отказаться свидетельствовать против самого себя, своего супруга (своей супруги) и других близких родственников, круг которых определен в п.  4 ст. 5 УПК РФ. При согласии потерпевшего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в случае его последующего отказа от этих показаний; </w:t>
      </w:r>
    </w:p>
    <w:p w14:paraId="1941785E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4) представлять доказательства; </w:t>
      </w:r>
    </w:p>
    <w:p w14:paraId="7FB3712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5) заявлять ходатайства и отводы; </w:t>
      </w:r>
    </w:p>
    <w:p w14:paraId="22080E0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6) давать показания на родном языке или языке, которым он владеет; </w:t>
      </w:r>
    </w:p>
    <w:p w14:paraId="2A0EF2F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7) пользоваться помощью переводчика бесплатно; </w:t>
      </w:r>
    </w:p>
    <w:p w14:paraId="1A8ADD92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8) иметь представителя; </w:t>
      </w:r>
    </w:p>
    <w:p w14:paraId="5C62F198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9) участвовать с разрешения следователя или дознавателя в следственных действиях, производимых по его ходатайству либо ходатайству его представителя; </w:t>
      </w:r>
    </w:p>
    <w:p w14:paraId="5ADB3FF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10) знакомиться с протоколами следственных действий, произведенных с его участием, и подавать на них замечания; </w:t>
      </w:r>
    </w:p>
    <w:p w14:paraId="2831C83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11) знакомиться с постановлением о назначении судебной экспертизы и заключением эксперта; </w:t>
      </w:r>
    </w:p>
    <w:p w14:paraId="18DAA586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12)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 В случае, если в уголовном деле участвует несколько потерпевших, каждый из них вправе знакомиться с теми материалами уголовного дела, которые касаются вреда, причиненного данному потерпевшему; </w:t>
      </w:r>
    </w:p>
    <w:p w14:paraId="170CBA5B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13) получать копии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инстанций. Потерпевший по ходатайству вправе получать копии иных процессуальных документов, затрагивающих его интересы; </w:t>
      </w:r>
    </w:p>
    <w:p w14:paraId="5E560322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14)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порядке, а также в предусмотренных УПК РФ случаях участвовать в судебном заседании при рассмотрении судом вопросов, связанных с исполнением приговора; </w:t>
      </w:r>
    </w:p>
    <w:p w14:paraId="24C31388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lastRenderedPageBreak/>
        <w:t xml:space="preserve">15) выступать в судебных прениях; </w:t>
      </w:r>
    </w:p>
    <w:p w14:paraId="6AD11CA0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16) поддерживать обвинение; </w:t>
      </w:r>
    </w:p>
    <w:p w14:paraId="7344064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17) знакомиться с протоколом и аудиозаписью судебного заседания и подавать замечания на них; </w:t>
      </w:r>
    </w:p>
    <w:p w14:paraId="13B0ED9E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 </w:t>
      </w:r>
    </w:p>
    <w:p w14:paraId="05987F93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19) обжаловать приговор, определение, постановление суда; </w:t>
      </w:r>
    </w:p>
    <w:p w14:paraId="4662CE38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20) знать о принесенных по уголовному делу жалобах и представлениях и подавать на них возражения; </w:t>
      </w:r>
    </w:p>
    <w:p w14:paraId="578E0D70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21) ходатайствовать о применении мер безопасности в соответствии </w:t>
      </w:r>
      <w:proofErr w:type="gramStart"/>
      <w:r w:rsidRPr="004730B4">
        <w:rPr>
          <w:rFonts w:ascii="Times New Roman" w:hAnsi="Times New Roman"/>
          <w:sz w:val="28"/>
          <w:szCs w:val="28"/>
        </w:rPr>
        <w:t>с  ч.</w:t>
      </w:r>
      <w:proofErr w:type="gramEnd"/>
      <w:r w:rsidRPr="004730B4">
        <w:rPr>
          <w:rFonts w:ascii="Times New Roman" w:hAnsi="Times New Roman"/>
          <w:sz w:val="28"/>
          <w:szCs w:val="28"/>
        </w:rPr>
        <w:t xml:space="preserve">  3 ст. 11 УПК РФ; </w:t>
      </w:r>
    </w:p>
    <w:p w14:paraId="7FA66C62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 </w:t>
      </w:r>
    </w:p>
    <w:p w14:paraId="2E98DE9E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22) осуществлять иные полномочия, предусмотренные УПК РФ. </w:t>
      </w:r>
    </w:p>
    <w:p w14:paraId="39A12658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Согласно ч.3 ст.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представителя, согласно требованиям ст. 131 УПК РФ.</w:t>
      </w:r>
    </w:p>
    <w:p w14:paraId="7648DABA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При признании гражданским истцом потерпевшего ему помимо вышеуказанных прав, предусмотренных ч. 2 ст. 42 УПК РФ, суд разъясняет другие права, которыми в соответствии с ч. 4 ст. 44 УПК РФ он наделяется как гражданский истец: права поддерживать гражданский иск, давать по нему объяснения и показания, отказаться от предъявленного им гражданского иска до удаления суда в совещательную комнату для постановления приговора.</w:t>
      </w:r>
    </w:p>
    <w:p w14:paraId="63FC0CD3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судопроизводства.</w:t>
      </w:r>
    </w:p>
    <w:p w14:paraId="5784F336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Законному представителю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несовершеннолетнего, судом должно быть разъяснено не только право заявить ходатайство об участии адвоката в качестве представителя такого потерпевшего, но и положение о том, что расходы на оплату труда такого адвоката компенсируются за счет средств федерального бюджета.</w:t>
      </w:r>
    </w:p>
    <w:p w14:paraId="2273426C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C800FA" w14:textId="77777777" w:rsidR="004730B4" w:rsidRPr="004730B4" w:rsidRDefault="004730B4" w:rsidP="004730B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Обязанности потерпевшего</w:t>
      </w:r>
    </w:p>
    <w:p w14:paraId="25DA4532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Потерпевший не вправе:</w:t>
      </w:r>
    </w:p>
    <w:p w14:paraId="419D68DA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lastRenderedPageBreak/>
        <w:t xml:space="preserve">1) уклоняться от явки по вызову дознавателя, следователя и в суд (при неявке потерпевшего по вызову без уважительных причин он может быть подвергнут приводу); </w:t>
      </w:r>
    </w:p>
    <w:p w14:paraId="4ECC5D4B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2) давать заведомо ложные показания или отказываться от дачи показаний; </w:t>
      </w:r>
    </w:p>
    <w:p w14:paraId="1123E7E1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3) разглашать данные предварительного расследования, если он был об этом заранее предупрежден в порядке, установленном ст. 161 УПК РФ; </w:t>
      </w:r>
    </w:p>
    <w:p w14:paraId="2983703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 xml:space="preserve">4) уклоняться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исследования. </w:t>
      </w:r>
    </w:p>
    <w:p w14:paraId="3274C0C7" w14:textId="77777777" w:rsidR="004730B4" w:rsidRPr="004730B4" w:rsidRDefault="004730B4" w:rsidP="0047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0B4">
        <w:rPr>
          <w:rFonts w:ascii="Times New Roman" w:hAnsi="Times New Roman"/>
          <w:sz w:val="28"/>
          <w:szCs w:val="28"/>
        </w:rPr>
        <w:t>За дачу заведомо ложных показаний потерпевший несет ответственность в соответствии со ст. 307 УК РФ, за отказ от дачи показаний, а также за уклонение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 потерпевший несет ответственность в соответствии со ст. 308 УПК РФ. За разглашение данных предварительного расследования потерпевший несет ответственность в соответствии со ст.310 УК РФ.</w:t>
      </w:r>
    </w:p>
    <w:p w14:paraId="4414611E" w14:textId="77777777" w:rsidR="004730B4" w:rsidRPr="004730B4" w:rsidRDefault="004730B4" w:rsidP="0047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DE9908" w14:textId="77777777" w:rsidR="004730B4" w:rsidRPr="004730B4" w:rsidRDefault="004730B4" w:rsidP="0047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B4812" w14:textId="126B4E42" w:rsidR="001939DD" w:rsidRPr="001939DD" w:rsidRDefault="001939DD" w:rsidP="004730B4">
      <w:pPr>
        <w:pStyle w:val="af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sectPr w:rsidR="001939DD" w:rsidRPr="001939DD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C857" w14:textId="77777777" w:rsidR="00EA5990" w:rsidRDefault="00EA5990" w:rsidP="004F7720">
      <w:pPr>
        <w:spacing w:after="0" w:line="240" w:lineRule="auto"/>
      </w:pPr>
      <w:r>
        <w:separator/>
      </w:r>
    </w:p>
  </w:endnote>
  <w:endnote w:type="continuationSeparator" w:id="0">
    <w:p w14:paraId="6FB0F334" w14:textId="77777777" w:rsidR="00EA5990" w:rsidRDefault="00EA5990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6CB5" w14:textId="77777777" w:rsidR="00EA5990" w:rsidRDefault="00EA5990" w:rsidP="004F7720">
      <w:pPr>
        <w:spacing w:after="0" w:line="240" w:lineRule="auto"/>
      </w:pPr>
      <w:r>
        <w:separator/>
      </w:r>
    </w:p>
  </w:footnote>
  <w:footnote w:type="continuationSeparator" w:id="0">
    <w:p w14:paraId="5F962DCE" w14:textId="77777777" w:rsidR="00EA5990" w:rsidRDefault="00EA5990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5ECB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39DD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730B4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065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7045"/>
    <w:rsid w:val="00C70ECE"/>
    <w:rsid w:val="00C76B19"/>
    <w:rsid w:val="00C8691E"/>
    <w:rsid w:val="00C86C5C"/>
    <w:rsid w:val="00C90796"/>
    <w:rsid w:val="00C928FE"/>
    <w:rsid w:val="00C92C67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A5990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19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2023-11-19T13:15:00Z</dcterms:created>
  <dcterms:modified xsi:type="dcterms:W3CDTF">2023-11-19T13:15:00Z</dcterms:modified>
</cp:coreProperties>
</file>