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7CF2" w14:textId="77777777" w:rsidR="0025331E" w:rsidRDefault="005E08C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640F1B2" wp14:editId="12E15858">
                <wp:simplePos x="0" y="0"/>
                <wp:positionH relativeFrom="page">
                  <wp:posOffset>95367</wp:posOffset>
                </wp:positionH>
                <wp:positionV relativeFrom="page">
                  <wp:posOffset>-981718</wp:posOffset>
                </wp:positionV>
                <wp:extent cx="10693400" cy="7556500"/>
                <wp:effectExtent l="0" t="0" r="0" b="635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CDDFEB"/>
                        </a:solidFill>
                      </wps:spPr>
                      <wps:txbx>
                        <w:txbxContent>
                          <w:p w14:paraId="76F77C2A" w14:textId="5DCFF488" w:rsidR="00BE3F31" w:rsidRDefault="003629A0" w:rsidP="00BE3F31">
                            <w:pPr>
                              <w:jc w:val="center"/>
                            </w:pPr>
                            <w:r>
                              <w:t>ОРНПИГОПИОИРОРИ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40F1B2" id="Shape 1" o:spid="_x0000_s1026" style="position:absolute;margin-left:7.5pt;margin-top:-77.3pt;width:842pt;height:59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" fillcolor="#cddfeb" stroked="f">
                <o:lock v:ext="edit" rotation="t" position="t"/>
                <v:textbox>
                  <w:txbxContent>
                    <w:p w14:paraId="76F77C2A" w14:textId="5DCFF488" w:rsidR="00BE3F31" w:rsidRDefault="003629A0" w:rsidP="00BE3F31">
                      <w:pPr>
                        <w:jc w:val="center"/>
                      </w:pPr>
                      <w:r>
                        <w:t>ОРНПИГОПИОИРОРИ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C741F8F" w14:textId="77777777" w:rsidR="0025331E" w:rsidRDefault="005E08C1">
      <w:pPr>
        <w:framePr w:wrap="none" w:vAnchor="page" w:hAnchor="page" w:x="1927" w:y="695"/>
        <w:rPr>
          <w:sz w:val="2"/>
          <w:szCs w:val="2"/>
        </w:rPr>
      </w:pPr>
      <w:r>
        <w:rPr>
          <w:noProof/>
        </w:rPr>
        <w:drawing>
          <wp:inline distT="0" distB="0" distL="0" distR="0" wp14:anchorId="7BA13A32" wp14:editId="73428DD8">
            <wp:extent cx="1188720" cy="126174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8872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91B76" w14:textId="01E618B9" w:rsidR="00BE3F31" w:rsidRDefault="00BE3F31">
      <w:pPr>
        <w:pStyle w:val="a4"/>
        <w:framePr w:wrap="none" w:vAnchor="page" w:hAnchor="page" w:x="458" w:y="2716"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УСТЬ-ДЖЕГУТИНСКАЯ МЕЖРАЙОННАЯ </w:t>
      </w:r>
    </w:p>
    <w:p w14:paraId="3DEBB460" w14:textId="198FC4B3" w:rsidR="0025331E" w:rsidRDefault="005E08C1">
      <w:pPr>
        <w:pStyle w:val="a4"/>
        <w:framePr w:wrap="none" w:vAnchor="page" w:hAnchor="page" w:x="458" w:y="2716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ПРОКУРАТУРА </w:t>
      </w:r>
    </w:p>
    <w:p w14:paraId="1673916E" w14:textId="6949D724" w:rsidR="0025331E" w:rsidRDefault="0025331E" w:rsidP="00BE3F31">
      <w:pPr>
        <w:pStyle w:val="a4"/>
        <w:framePr w:w="4824" w:h="302" w:hRule="exact" w:wrap="none" w:vAnchor="page" w:hAnchor="page" w:x="458" w:y="3052"/>
        <w:ind w:firstLine="0"/>
        <w:rPr>
          <w:sz w:val="24"/>
          <w:szCs w:val="24"/>
        </w:rPr>
      </w:pPr>
    </w:p>
    <w:p w14:paraId="6A9EF888" w14:textId="77777777" w:rsidR="0025331E" w:rsidRDefault="005E08C1">
      <w:pPr>
        <w:pStyle w:val="a4"/>
        <w:framePr w:w="4824" w:h="1752" w:hRule="exact" w:wrap="none" w:vAnchor="page" w:hAnchor="page" w:x="458" w:y="4905"/>
        <w:spacing w:line="276" w:lineRule="auto"/>
        <w:ind w:firstLine="0"/>
        <w:jc w:val="center"/>
        <w:rPr>
          <w:sz w:val="32"/>
          <w:szCs w:val="32"/>
        </w:rPr>
      </w:pPr>
      <w:r>
        <w:rPr>
          <w:rFonts w:ascii="Verdana" w:eastAsia="Verdana" w:hAnsi="Verdana" w:cs="Verdana"/>
          <w:b/>
          <w:bCs/>
          <w:color w:val="FB3E12"/>
          <w:sz w:val="32"/>
          <w:szCs w:val="32"/>
        </w:rPr>
        <w:t>Несовершеннолетним об</w:t>
      </w:r>
      <w:r>
        <w:rPr>
          <w:rFonts w:ascii="Verdana" w:eastAsia="Verdana" w:hAnsi="Verdana" w:cs="Verdana"/>
          <w:b/>
          <w:bCs/>
          <w:color w:val="FB3E12"/>
          <w:sz w:val="32"/>
          <w:szCs w:val="32"/>
        </w:rPr>
        <w:br/>
        <w:t>ответственности за</w:t>
      </w:r>
      <w:r>
        <w:rPr>
          <w:rFonts w:ascii="Verdana" w:eastAsia="Verdana" w:hAnsi="Verdana" w:cs="Verdana"/>
          <w:b/>
          <w:bCs/>
          <w:color w:val="FB3E12"/>
          <w:sz w:val="32"/>
          <w:szCs w:val="32"/>
        </w:rPr>
        <w:br/>
        <w:t>незаконный оборот</w:t>
      </w:r>
      <w:r>
        <w:rPr>
          <w:rFonts w:ascii="Verdana" w:eastAsia="Verdana" w:hAnsi="Verdana" w:cs="Verdana"/>
          <w:b/>
          <w:bCs/>
          <w:color w:val="FB3E12"/>
          <w:sz w:val="32"/>
          <w:szCs w:val="32"/>
        </w:rPr>
        <w:br/>
        <w:t>наркотических средств</w:t>
      </w:r>
    </w:p>
    <w:p w14:paraId="6FB175DC" w14:textId="77777777" w:rsidR="0025331E" w:rsidRDefault="005E08C1">
      <w:pPr>
        <w:framePr w:wrap="none" w:vAnchor="page" w:hAnchor="page" w:x="458" w:y="7507"/>
        <w:rPr>
          <w:sz w:val="2"/>
          <w:szCs w:val="2"/>
        </w:rPr>
      </w:pPr>
      <w:r>
        <w:rPr>
          <w:noProof/>
        </w:rPr>
        <w:drawing>
          <wp:inline distT="0" distB="0" distL="0" distR="0" wp14:anchorId="5B48902D" wp14:editId="09D0002B">
            <wp:extent cx="3066415" cy="182880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664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36DD0" w14:textId="77777777" w:rsidR="0025331E" w:rsidRDefault="005E08C1">
      <w:pPr>
        <w:pStyle w:val="1"/>
        <w:framePr w:w="5453" w:h="259" w:hRule="exact" w:wrap="none" w:vAnchor="page" w:hAnchor="page" w:x="5752" w:y="499"/>
        <w:ind w:firstLine="0"/>
        <w:jc w:val="center"/>
      </w:pPr>
      <w:r>
        <w:rPr>
          <w:b/>
          <w:bCs/>
          <w:i/>
          <w:iCs/>
          <w:color w:val="000000"/>
        </w:rPr>
        <w:t>«Я только попробовать»</w:t>
      </w:r>
    </w:p>
    <w:p w14:paraId="4C9885D3" w14:textId="77777777" w:rsidR="0025331E" w:rsidRDefault="005E08C1">
      <w:pPr>
        <w:pStyle w:val="1"/>
        <w:framePr w:w="5453" w:h="485" w:hRule="exact" w:wrap="none" w:vAnchor="page" w:hAnchor="page" w:x="5752" w:y="955"/>
        <w:ind w:left="5" w:firstLine="440"/>
        <w:jc w:val="both"/>
      </w:pPr>
      <w:r>
        <w:t>Доходы наркоторговцев напрямую зависят от количества</w:t>
      </w:r>
      <w:r>
        <w:br/>
        <w:t xml:space="preserve">лиц, употребляющих наркотики. </w:t>
      </w:r>
      <w:r>
        <w:t>Подростки — самая</w:t>
      </w:r>
    </w:p>
    <w:p w14:paraId="1252D183" w14:textId="77777777" w:rsidR="0025331E" w:rsidRDefault="005E08C1">
      <w:pPr>
        <w:pStyle w:val="1"/>
        <w:framePr w:w="5448" w:h="950" w:hRule="exact" w:wrap="none" w:vAnchor="page" w:hAnchor="page" w:x="5752" w:y="1411"/>
        <w:ind w:firstLine="0"/>
        <w:jc w:val="both"/>
      </w:pPr>
      <w:r>
        <w:t>привлекательная для этого категория: в большинстве своем дети не имеют сформировавшейся психики и достаточных моральных принципов, чтобы четко знать грани дозволенного, их легко переубедить или запугать.</w:t>
      </w:r>
    </w:p>
    <w:p w14:paraId="0E3C4A9C" w14:textId="77777777" w:rsidR="0025331E" w:rsidRDefault="005E08C1">
      <w:pPr>
        <w:pStyle w:val="1"/>
        <w:framePr w:w="5453" w:h="1642" w:hRule="exact" w:wrap="none" w:vAnchor="page" w:hAnchor="page" w:x="5752" w:y="2332"/>
        <w:ind w:firstLine="440"/>
        <w:jc w:val="both"/>
      </w:pPr>
      <w:r>
        <w:t>Первым шагом в пропасть становится</w:t>
      </w:r>
      <w:r>
        <w:t xml:space="preserve"> желание «только попробовать». Многие подростки, балуясь так называемой «травкой», не видят в этом опасности. Однако, кроме колос</w:t>
      </w:r>
      <w:r>
        <w:softHyphen/>
        <w:t>сального вреда растущему организму, за употребление нарко</w:t>
      </w:r>
      <w:r>
        <w:softHyphen/>
        <w:t>тических средств несовершеннолетние (16-17 лет) привлека</w:t>
      </w:r>
      <w:r>
        <w:softHyphen/>
        <w:t>ются к адми</w:t>
      </w:r>
      <w:r>
        <w:t>нистративной ответственности по статье 6.9 Ко</w:t>
      </w:r>
      <w:r>
        <w:softHyphen/>
        <w:t>АП РФ, а родители — за неисполнение обязанностей по со</w:t>
      </w:r>
      <w:r>
        <w:softHyphen/>
      </w:r>
    </w:p>
    <w:p w14:paraId="3A07091B" w14:textId="77777777" w:rsidR="0025331E" w:rsidRDefault="005E08C1">
      <w:pPr>
        <w:pStyle w:val="1"/>
        <w:framePr w:wrap="none" w:vAnchor="page" w:hAnchor="page" w:x="5752" w:y="3979"/>
        <w:ind w:firstLine="0"/>
        <w:jc w:val="both"/>
      </w:pPr>
      <w:r>
        <w:t>держанию и воспитанию несовершеннолетних.</w:t>
      </w:r>
    </w:p>
    <w:p w14:paraId="3AF520C2" w14:textId="77777777" w:rsidR="0025331E" w:rsidRDefault="005E08C1">
      <w:pPr>
        <w:pStyle w:val="1"/>
        <w:framePr w:w="5453" w:h="250" w:hRule="exact" w:wrap="none" w:vAnchor="page" w:hAnchor="page" w:x="5752" w:y="4415"/>
        <w:ind w:firstLine="0"/>
        <w:jc w:val="center"/>
      </w:pPr>
      <w:r>
        <w:rPr>
          <w:b/>
          <w:bCs/>
          <w:i/>
          <w:iCs/>
          <w:color w:val="000000"/>
        </w:rPr>
        <w:t>Ответственность 14-летних</w:t>
      </w:r>
    </w:p>
    <w:p w14:paraId="68F6850C" w14:textId="77777777" w:rsidR="0025331E" w:rsidRDefault="005E08C1">
      <w:pPr>
        <w:pStyle w:val="1"/>
        <w:framePr w:w="5453" w:h="6235" w:hRule="exact" w:wrap="none" w:vAnchor="page" w:hAnchor="page" w:x="5752" w:y="4862"/>
        <w:ind w:firstLine="440"/>
        <w:jc w:val="both"/>
      </w:pPr>
      <w:r>
        <w:t>Для подростков в возрасте 14 - 15 лет законодатель сде</w:t>
      </w:r>
      <w:r>
        <w:softHyphen/>
        <w:t xml:space="preserve">лал некоторое </w:t>
      </w:r>
      <w:r>
        <w:t>послабление. Их можно привлечь к уголовной ответственности только за хищение наркотиков. А от админи</w:t>
      </w:r>
      <w:r>
        <w:softHyphen/>
        <w:t>стративной ответственности они полностью освобождены. Однако даже в этом возрасте предусмотрено наказание.</w:t>
      </w:r>
    </w:p>
    <w:p w14:paraId="545AFDA4" w14:textId="77777777" w:rsidR="0025331E" w:rsidRDefault="005E08C1">
      <w:pPr>
        <w:pStyle w:val="1"/>
        <w:framePr w:w="5453" w:h="6235" w:hRule="exact" w:wrap="none" w:vAnchor="page" w:hAnchor="page" w:x="5752" w:y="4862"/>
        <w:ind w:firstLine="0"/>
        <w:jc w:val="both"/>
      </w:pPr>
      <w:r>
        <w:t>— Подростков ставят на профилактический учет в п</w:t>
      </w:r>
      <w:r>
        <w:t>одразде</w:t>
      </w:r>
      <w:r>
        <w:softHyphen/>
        <w:t>ление полиции по работе с несовершеннолетними (ПДН). За ними будут присматривать и проводить профилактическую работу. Формально данный учет, вроде бы, не слишком серь</w:t>
      </w:r>
      <w:r>
        <w:softHyphen/>
        <w:t>езно сказывается на дальнейшей судьбе подростка, но могут возникнуть проблемы при</w:t>
      </w:r>
      <w:r>
        <w:t xml:space="preserve"> поступлении в ведомственные вузы силовых структур.</w:t>
      </w:r>
    </w:p>
    <w:p w14:paraId="41C16614" w14:textId="77777777" w:rsidR="0025331E" w:rsidRDefault="005E08C1">
      <w:pPr>
        <w:pStyle w:val="1"/>
        <w:framePr w:w="5453" w:h="6235" w:hRule="exact" w:wrap="none" w:vAnchor="page" w:hAnchor="page" w:x="5752" w:y="4862"/>
        <w:ind w:firstLine="0"/>
        <w:jc w:val="both"/>
      </w:pPr>
      <w:r>
        <w:t>— Согласно статье 15 Федерального Закона «Об основах сис</w:t>
      </w:r>
      <w:r>
        <w:softHyphen/>
        <w:t>темы профилактики безнадзорности и правонарушений несо</w:t>
      </w:r>
      <w:r>
        <w:softHyphen/>
        <w:t>вершеннолетних», подростки, не достигшие возраста уголов</w:t>
      </w:r>
      <w:r>
        <w:softHyphen/>
        <w:t>ной ответственности, могут быть пом</w:t>
      </w:r>
      <w:r>
        <w:t>ещены в специальные учебно-воспитательные учреждения открытого или закрытого типа. Подобный исход сам по себе не особо приятен. Кроме того, он, как и учет в психоневрологическом диспансере (ПНД), чреват в дальнейшем проблемами с трудоустройством.</w:t>
      </w:r>
    </w:p>
    <w:p w14:paraId="3375DD84" w14:textId="77777777" w:rsidR="0025331E" w:rsidRDefault="005E08C1">
      <w:pPr>
        <w:pStyle w:val="1"/>
        <w:framePr w:w="5453" w:h="6235" w:hRule="exact" w:wrap="none" w:vAnchor="page" w:hAnchor="page" w:x="5752" w:y="4862"/>
        <w:ind w:firstLine="440"/>
        <w:jc w:val="both"/>
      </w:pPr>
      <w:r>
        <w:t>Формальна</w:t>
      </w:r>
      <w:r>
        <w:t>я ответственность в данном случае — не са</w:t>
      </w:r>
      <w:r>
        <w:softHyphen/>
        <w:t>мое главное. Употребление наркотиков приводит к страшным физическим и моральным изменениям. Попытка слепо следо</w:t>
      </w:r>
      <w:r>
        <w:softHyphen/>
        <w:t xml:space="preserve">вать «моде» или безвольная подверженность деструктивному влиянию коллектива способна навсегда сломать </w:t>
      </w:r>
      <w:r>
        <w:t>жизнь моло</w:t>
      </w:r>
      <w:r>
        <w:softHyphen/>
        <w:t>дому человеку. И это - значительно хуже любого учета или спецшколы</w:t>
      </w:r>
    </w:p>
    <w:p w14:paraId="4BF7E583" w14:textId="6DB20046" w:rsidR="003629A0" w:rsidRDefault="005E08C1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>Ответственность за преступления</w:t>
      </w: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br/>
        <w:t>и правонарушения, связанные</w:t>
      </w: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br/>
        <w:t>с незаконным оборотом</w:t>
      </w: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br/>
        <w:t>и потреблением наркоти</w:t>
      </w:r>
      <w:r w:rsidR="003629A0">
        <w:rPr>
          <w:rFonts w:ascii="Tahoma" w:eastAsia="Tahoma" w:hAnsi="Tahoma" w:cs="Tahoma"/>
          <w:b/>
          <w:bCs/>
          <w:color w:val="D03F48"/>
          <w:sz w:val="18"/>
          <w:szCs w:val="18"/>
        </w:rPr>
        <w:t>ков</w:t>
      </w:r>
    </w:p>
    <w:p w14:paraId="60C16AC0" w14:textId="2D601859" w:rsidR="003629A0" w:rsidRDefault="003629A0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</w:p>
    <w:p w14:paraId="162F8FF9" w14:textId="7EB33D1B" w:rsidR="003629A0" w:rsidRDefault="003629A0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>Административн</w:t>
      </w:r>
      <w:r w:rsidR="000802CC">
        <w:rPr>
          <w:rFonts w:ascii="Tahoma" w:eastAsia="Tahoma" w:hAnsi="Tahoma" w:cs="Tahoma"/>
          <w:b/>
          <w:bCs/>
          <w:color w:val="D03F48"/>
          <w:sz w:val="18"/>
          <w:szCs w:val="18"/>
        </w:rPr>
        <w:t>а</w:t>
      </w: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>я отве</w:t>
      </w:r>
      <w:r w:rsidR="000802CC">
        <w:rPr>
          <w:rFonts w:ascii="Tahoma" w:eastAsia="Tahoma" w:hAnsi="Tahoma" w:cs="Tahoma"/>
          <w:b/>
          <w:bCs/>
          <w:color w:val="D03F48"/>
          <w:sz w:val="18"/>
          <w:szCs w:val="18"/>
        </w:rPr>
        <w:t>т</w:t>
      </w: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>с</w:t>
      </w:r>
      <w:r w:rsidR="000802CC">
        <w:rPr>
          <w:rFonts w:ascii="Tahoma" w:eastAsia="Tahoma" w:hAnsi="Tahoma" w:cs="Tahoma"/>
          <w:b/>
          <w:bCs/>
          <w:color w:val="D03F48"/>
          <w:sz w:val="18"/>
          <w:szCs w:val="18"/>
        </w:rPr>
        <w:t>тве</w:t>
      </w: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>нность -</w:t>
      </w:r>
      <w:proofErr w:type="spellStart"/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>ст.ст</w:t>
      </w:r>
      <w:proofErr w:type="spellEnd"/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>. 6.9</w:t>
      </w:r>
      <w:r w:rsidR="000802CC">
        <w:rPr>
          <w:rFonts w:ascii="Tahoma" w:eastAsia="Tahoma" w:hAnsi="Tahoma" w:cs="Tahoma"/>
          <w:b/>
          <w:bCs/>
          <w:color w:val="D03F48"/>
          <w:sz w:val="18"/>
          <w:szCs w:val="18"/>
        </w:rPr>
        <w:t>,</w:t>
      </w: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 xml:space="preserve"> 20.22 КоАП РФ (если лицо не достигло 16 лет).</w:t>
      </w:r>
    </w:p>
    <w:p w14:paraId="39679D45" w14:textId="77777777" w:rsidR="003629A0" w:rsidRDefault="003629A0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</w:p>
    <w:p w14:paraId="7D446200" w14:textId="77777777" w:rsidR="000802CC" w:rsidRDefault="003629A0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 xml:space="preserve">Уголовная ответственность (если лицо достигло 16 лет)- </w:t>
      </w:r>
      <w:proofErr w:type="spellStart"/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>ст.ст</w:t>
      </w:r>
      <w:proofErr w:type="spellEnd"/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 xml:space="preserve">. 228, </w:t>
      </w:r>
      <w:r w:rsidRPr="003629A0">
        <w:rPr>
          <w:rFonts w:ascii="Tahoma" w:eastAsia="Tahoma" w:hAnsi="Tahoma" w:cs="Tahoma"/>
          <w:b/>
          <w:bCs/>
          <w:color w:val="D03F48"/>
          <w:sz w:val="18"/>
          <w:szCs w:val="18"/>
        </w:rPr>
        <w:t>228.2</w:t>
      </w: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>, 229, 230, 231,</w:t>
      </w:r>
      <w:r w:rsidR="000802CC">
        <w:rPr>
          <w:rFonts w:ascii="Tahoma" w:eastAsia="Tahoma" w:hAnsi="Tahoma" w:cs="Tahoma"/>
          <w:b/>
          <w:bCs/>
          <w:color w:val="D03F48"/>
          <w:sz w:val="18"/>
          <w:szCs w:val="18"/>
        </w:rPr>
        <w:t xml:space="preserve"> 232, 233, 188</w:t>
      </w:r>
    </w:p>
    <w:p w14:paraId="5A951C88" w14:textId="610627BF" w:rsidR="003629A0" w:rsidRDefault="000802CC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 xml:space="preserve">УК РФ. </w:t>
      </w:r>
      <w:r w:rsidR="003629A0">
        <w:rPr>
          <w:rFonts w:ascii="Tahoma" w:eastAsia="Tahoma" w:hAnsi="Tahoma" w:cs="Tahoma"/>
          <w:b/>
          <w:bCs/>
          <w:color w:val="D03F48"/>
          <w:sz w:val="18"/>
          <w:szCs w:val="18"/>
        </w:rPr>
        <w:t xml:space="preserve"> </w:t>
      </w:r>
    </w:p>
    <w:p w14:paraId="5A92D1EB" w14:textId="53484297" w:rsidR="003629A0" w:rsidRDefault="003629A0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 xml:space="preserve"> </w:t>
      </w:r>
    </w:p>
    <w:p w14:paraId="4CFF6836" w14:textId="77777777" w:rsidR="003629A0" w:rsidRDefault="003629A0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</w:p>
    <w:p w14:paraId="4BBFD909" w14:textId="33DFB282" w:rsidR="0025331E" w:rsidRDefault="003629A0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  <w:r>
        <w:rPr>
          <w:rFonts w:ascii="Tahoma" w:eastAsia="Tahoma" w:hAnsi="Tahoma" w:cs="Tahoma"/>
          <w:b/>
          <w:bCs/>
          <w:color w:val="D03F48"/>
          <w:sz w:val="18"/>
          <w:szCs w:val="18"/>
        </w:rPr>
        <w:t xml:space="preserve"> </w:t>
      </w:r>
      <w:r w:rsidR="005E08C1">
        <w:rPr>
          <w:rFonts w:ascii="Tahoma" w:eastAsia="Tahoma" w:hAnsi="Tahoma" w:cs="Tahoma"/>
          <w:b/>
          <w:bCs/>
          <w:color w:val="D03F48"/>
          <w:sz w:val="18"/>
          <w:szCs w:val="18"/>
        </w:rPr>
        <w:t xml:space="preserve"> </w:t>
      </w:r>
    </w:p>
    <w:p w14:paraId="416C1D3F" w14:textId="6BAAE15C" w:rsidR="00BE3F31" w:rsidRDefault="00BE3F31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</w:p>
    <w:p w14:paraId="159480B5" w14:textId="7D1A6403" w:rsidR="00BE3F31" w:rsidRDefault="00BE3F31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</w:p>
    <w:p w14:paraId="787BB322" w14:textId="3C941CDB" w:rsidR="00BE3F31" w:rsidRDefault="00BE3F31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</w:p>
    <w:p w14:paraId="1923E0FE" w14:textId="107B252D" w:rsidR="00BE3F31" w:rsidRDefault="00BE3F31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rFonts w:ascii="Tahoma" w:eastAsia="Tahoma" w:hAnsi="Tahoma" w:cs="Tahoma"/>
          <w:b/>
          <w:bCs/>
          <w:color w:val="D03F48"/>
          <w:sz w:val="18"/>
          <w:szCs w:val="18"/>
        </w:rPr>
      </w:pPr>
    </w:p>
    <w:p w14:paraId="5F4DEBF7" w14:textId="77777777" w:rsidR="00BE3F31" w:rsidRDefault="00BE3F31" w:rsidP="003629A0">
      <w:pPr>
        <w:pStyle w:val="a4"/>
        <w:framePr w:w="4910" w:h="2793" w:hRule="exact" w:wrap="none" w:vAnchor="page" w:hAnchor="page" w:x="11671" w:y="577"/>
        <w:pBdr>
          <w:bottom w:val="single" w:sz="4" w:space="0" w:color="auto"/>
        </w:pBdr>
        <w:ind w:firstLine="0"/>
        <w:jc w:val="center"/>
        <w:rPr>
          <w:sz w:val="18"/>
          <w:szCs w:val="18"/>
        </w:rPr>
      </w:pPr>
    </w:p>
    <w:p w14:paraId="19F5FE12" w14:textId="40FCB78F" w:rsidR="0025331E" w:rsidRDefault="0025331E">
      <w:pPr>
        <w:framePr w:wrap="none" w:vAnchor="page" w:hAnchor="page" w:x="11699" w:y="2001"/>
        <w:rPr>
          <w:sz w:val="2"/>
          <w:szCs w:val="2"/>
        </w:rPr>
      </w:pPr>
    </w:p>
    <w:p w14:paraId="567CDA5A" w14:textId="0047FBE4" w:rsidR="0025331E" w:rsidRDefault="0025331E">
      <w:pPr>
        <w:framePr w:wrap="none" w:vAnchor="page" w:hAnchor="page" w:x="11743" w:y="6955"/>
        <w:rPr>
          <w:sz w:val="2"/>
          <w:szCs w:val="2"/>
        </w:rPr>
      </w:pPr>
    </w:p>
    <w:p w14:paraId="185E56B6" w14:textId="671264AF" w:rsidR="0025331E" w:rsidRDefault="0025331E">
      <w:pPr>
        <w:framePr w:wrap="none" w:vAnchor="page" w:hAnchor="page" w:x="13773" w:y="7084"/>
        <w:rPr>
          <w:sz w:val="2"/>
          <w:szCs w:val="2"/>
        </w:rPr>
      </w:pPr>
    </w:p>
    <w:p w14:paraId="0665932D" w14:textId="0AA2D822" w:rsidR="0025331E" w:rsidRDefault="005E08C1">
      <w:pPr>
        <w:pStyle w:val="a4"/>
        <w:framePr w:wrap="none" w:vAnchor="page" w:hAnchor="page" w:x="2536" w:y="11222"/>
        <w:ind w:firstLine="0"/>
        <w:rPr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>202</w:t>
      </w:r>
      <w:r w:rsidR="00BE3F31">
        <w:rPr>
          <w:rFonts w:ascii="Verdana" w:eastAsia="Verdana" w:hAnsi="Verdana" w:cs="Verdana"/>
          <w:b/>
          <w:bCs/>
          <w:color w:val="000000"/>
          <w:sz w:val="22"/>
          <w:szCs w:val="22"/>
        </w:rPr>
        <w:t>3</w:t>
      </w:r>
    </w:p>
    <w:p w14:paraId="01CBE5F1" w14:textId="77777777" w:rsidR="0025331E" w:rsidRDefault="0025331E">
      <w:pPr>
        <w:spacing w:line="1" w:lineRule="exact"/>
      </w:pPr>
    </w:p>
    <w:sectPr w:rsidR="0025331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0BF8" w14:textId="77777777" w:rsidR="005E08C1" w:rsidRDefault="005E08C1">
      <w:r>
        <w:separator/>
      </w:r>
    </w:p>
  </w:endnote>
  <w:endnote w:type="continuationSeparator" w:id="0">
    <w:p w14:paraId="400B46B7" w14:textId="77777777" w:rsidR="005E08C1" w:rsidRDefault="005E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BF05" w14:textId="77777777" w:rsidR="005E08C1" w:rsidRDefault="005E08C1"/>
  </w:footnote>
  <w:footnote w:type="continuationSeparator" w:id="0">
    <w:p w14:paraId="48603172" w14:textId="77777777" w:rsidR="005E08C1" w:rsidRDefault="005E08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1E"/>
    <w:rsid w:val="000802CC"/>
    <w:rsid w:val="0025331E"/>
    <w:rsid w:val="003629A0"/>
    <w:rsid w:val="005E08C1"/>
    <w:rsid w:val="00BE3F31"/>
    <w:rsid w:val="00F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642A"/>
  <w15:docId w15:val="{EDB482C2-46C6-429D-A499-2D67B998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color w:val="1A1A1A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1A1A1A"/>
      <w:sz w:val="9"/>
      <w:szCs w:val="9"/>
      <w:u w:val="none"/>
    </w:rPr>
  </w:style>
  <w:style w:type="paragraph" w:customStyle="1" w:styleId="a4">
    <w:name w:val="Другое"/>
    <w:basedOn w:val="a"/>
    <w:link w:val="a3"/>
    <w:pPr>
      <w:ind w:firstLine="220"/>
    </w:pPr>
    <w:rPr>
      <w:rFonts w:ascii="Times New Roman" w:eastAsia="Times New Roman" w:hAnsi="Times New Roman" w:cs="Times New Roman"/>
      <w:color w:val="1A1A1A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220"/>
    </w:pPr>
    <w:rPr>
      <w:rFonts w:ascii="Times New Roman" w:eastAsia="Times New Roman" w:hAnsi="Times New Roman" w:cs="Times New Roman"/>
      <w:color w:val="1A1A1A"/>
      <w:sz w:val="20"/>
      <w:szCs w:val="20"/>
    </w:rPr>
  </w:style>
  <w:style w:type="paragraph" w:customStyle="1" w:styleId="a7">
    <w:name w:val="Подпись к картинке"/>
    <w:basedOn w:val="a"/>
    <w:link w:val="a6"/>
    <w:pPr>
      <w:spacing w:line="262" w:lineRule="auto"/>
    </w:pPr>
    <w:rPr>
      <w:rFonts w:ascii="Arial" w:eastAsia="Arial" w:hAnsi="Arial" w:cs="Arial"/>
      <w:b/>
      <w:bCs/>
      <w:color w:val="1A1A1A"/>
      <w:sz w:val="9"/>
      <w:szCs w:val="9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Arial" w:eastAsia="Arial" w:hAnsi="Arial" w:cs="Arial"/>
      <w:b/>
      <w:bCs/>
      <w:color w:val="1A1A1A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Мадина</cp:lastModifiedBy>
  <cp:revision>2</cp:revision>
  <dcterms:created xsi:type="dcterms:W3CDTF">2023-11-19T11:49:00Z</dcterms:created>
  <dcterms:modified xsi:type="dcterms:W3CDTF">2023-11-19T11:49:00Z</dcterms:modified>
</cp:coreProperties>
</file>